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99" w:rsidRPr="007A5E1B" w:rsidRDefault="00A64ABA">
      <w:pPr>
        <w:rPr>
          <w:rFonts w:ascii="Century Gothic" w:hAnsi="Century Gothic"/>
          <w:u w:val="single"/>
        </w:rPr>
      </w:pPr>
      <w:r w:rsidRPr="007A5E1B">
        <w:rPr>
          <w:rFonts w:ascii="Century Gothic" w:hAnsi="Century Gothic"/>
          <w:u w:val="single"/>
        </w:rPr>
        <w:t>Texte FSE</w:t>
      </w:r>
    </w:p>
    <w:p w:rsidR="003F3520" w:rsidRPr="003F3520" w:rsidRDefault="003F3520" w:rsidP="003F3520">
      <w:pPr>
        <w:jc w:val="both"/>
        <w:rPr>
          <w:rFonts w:ascii="Century Gothic" w:hAnsi="Century Gothic"/>
        </w:rPr>
      </w:pPr>
      <w:r w:rsidRPr="003F3520">
        <w:rPr>
          <w:rFonts w:ascii="Century Gothic" w:hAnsi="Century Gothic"/>
        </w:rPr>
        <w:t>L’IRFA B</w:t>
      </w:r>
      <w:r>
        <w:rPr>
          <w:rFonts w:ascii="Century Gothic" w:hAnsi="Century Gothic"/>
        </w:rPr>
        <w:t xml:space="preserve">ourgogne Franche-Comté conduit </w:t>
      </w:r>
      <w:r w:rsidR="000C347F">
        <w:rPr>
          <w:rFonts w:ascii="Century Gothic" w:hAnsi="Century Gothic"/>
        </w:rPr>
        <w:t>une action</w:t>
      </w:r>
      <w:r>
        <w:rPr>
          <w:rFonts w:ascii="Century Gothic" w:hAnsi="Century Gothic"/>
        </w:rPr>
        <w:t xml:space="preserve"> financée par le Fonds Social Européen dans le cadre de la réponse de l’</w:t>
      </w:r>
      <w:r w:rsidR="00502456">
        <w:rPr>
          <w:rFonts w:ascii="Century Gothic" w:hAnsi="Century Gothic"/>
        </w:rPr>
        <w:t>Union à la pandémie de COVID</w:t>
      </w:r>
      <w:r>
        <w:rPr>
          <w:rFonts w:ascii="Century Gothic" w:hAnsi="Century Gothic"/>
        </w:rPr>
        <w:t xml:space="preserve"> -19 </w:t>
      </w:r>
      <w:r w:rsidRPr="003F3520">
        <w:rPr>
          <w:rFonts w:ascii="Century Gothic" w:hAnsi="Century Gothic"/>
        </w:rPr>
        <w:t>via le Conseil Départemental de Côte d’or</w:t>
      </w:r>
      <w:r w:rsidR="00B10DAF">
        <w:rPr>
          <w:rFonts w:ascii="Century Gothic" w:hAnsi="Century Gothic"/>
        </w:rPr>
        <w:t xml:space="preserve"> et </w:t>
      </w:r>
      <w:r w:rsidR="00F10035">
        <w:rPr>
          <w:rFonts w:ascii="Century Gothic" w:hAnsi="Century Gothic"/>
        </w:rPr>
        <w:t>la participation technique de CREATIV/PLIE de Dijon Métropole.</w:t>
      </w:r>
    </w:p>
    <w:p w:rsidR="003F3520" w:rsidRPr="003F3520" w:rsidRDefault="003F3520" w:rsidP="003F3520">
      <w:pPr>
        <w:jc w:val="both"/>
        <w:rPr>
          <w:rFonts w:ascii="Century Gothic" w:hAnsi="Century Gothic"/>
        </w:rPr>
      </w:pPr>
      <w:r w:rsidRPr="003F3520">
        <w:rPr>
          <w:rFonts w:ascii="Century Gothic" w:hAnsi="Century Gothic"/>
        </w:rPr>
        <w:t> </w:t>
      </w:r>
    </w:p>
    <w:p w:rsidR="003F3520" w:rsidRPr="003F3520" w:rsidRDefault="003F3520" w:rsidP="003F3520">
      <w:pPr>
        <w:numPr>
          <w:ilvl w:val="0"/>
          <w:numId w:val="1"/>
        </w:numPr>
        <w:jc w:val="both"/>
        <w:rPr>
          <w:rFonts w:ascii="Century Gothic" w:hAnsi="Century Gothic"/>
        </w:rPr>
      </w:pPr>
      <w:r w:rsidRPr="003F3520">
        <w:rPr>
          <w:rFonts w:ascii="Century Gothic" w:hAnsi="Century Gothic"/>
          <w:b/>
          <w:bCs/>
        </w:rPr>
        <w:t>ACTION DE PORTAGE DE REFERENTS DE PARCOURS PLIE</w:t>
      </w:r>
      <w:r w:rsidRPr="003F3520">
        <w:rPr>
          <w:rFonts w:ascii="Century Gothic" w:hAnsi="Century Gothic"/>
        </w:rPr>
        <w:t>: l’IRFA met à disposition du PLIE 3 référents de parcours. Chaque référent de parcours PLIE est chargé d’accompagner vers l’emploi 70 participants (file active) dont 56 nouveaux entrants, réaliser au moins 50% de sorties positives (soit 28 sor</w:t>
      </w:r>
      <w:r w:rsidR="000C347F">
        <w:rPr>
          <w:rFonts w:ascii="Century Gothic" w:hAnsi="Century Gothic"/>
        </w:rPr>
        <w:t>ties positives) et rencontrer 10 entreprises par an</w:t>
      </w:r>
      <w:r w:rsidRPr="003F3520">
        <w:rPr>
          <w:rFonts w:ascii="Century Gothic" w:hAnsi="Century Gothic"/>
        </w:rPr>
        <w:t>.</w:t>
      </w:r>
    </w:p>
    <w:p w:rsidR="003F3520" w:rsidRDefault="00972A0E" w:rsidP="003F3520">
      <w:pPr>
        <w:jc w:val="both"/>
        <w:rPr>
          <w:rFonts w:ascii="Century Gothic" w:hAnsi="Century Gothic"/>
        </w:rPr>
      </w:pPr>
      <w:r>
        <w:rPr>
          <w:rFonts w:ascii="Century Gothic" w:hAnsi="Century Gothic"/>
        </w:rPr>
        <w:t xml:space="preserve">Pour cela, </w:t>
      </w:r>
      <w:proofErr w:type="gramStart"/>
      <w:r>
        <w:rPr>
          <w:rFonts w:ascii="Century Gothic" w:hAnsi="Century Gothic"/>
        </w:rPr>
        <w:t xml:space="preserve">il </w:t>
      </w:r>
      <w:bookmarkStart w:id="0" w:name="_GoBack"/>
      <w:bookmarkEnd w:id="0"/>
      <w:r w:rsidR="003F3520" w:rsidRPr="003F3520">
        <w:rPr>
          <w:rFonts w:ascii="Century Gothic" w:hAnsi="Century Gothic"/>
        </w:rPr>
        <w:t>est personne</w:t>
      </w:r>
      <w:proofErr w:type="gramEnd"/>
      <w:r w:rsidR="003F3520" w:rsidRPr="003F3520">
        <w:rPr>
          <w:rFonts w:ascii="Century Gothic" w:hAnsi="Century Gothic"/>
        </w:rPr>
        <w:t xml:space="preserve"> ressource du participant, il aide la construction et l’ajustement du parcours, il individualise l’accompagnement en fonction de chaque participant et il mobilise toutes actions du droit commun ou celles initiées par </w:t>
      </w:r>
      <w:proofErr w:type="spellStart"/>
      <w:r w:rsidR="003F3520" w:rsidRPr="003F3520">
        <w:rPr>
          <w:rFonts w:ascii="Century Gothic" w:hAnsi="Century Gothic"/>
        </w:rPr>
        <w:t>Créativ</w:t>
      </w:r>
      <w:proofErr w:type="spellEnd"/>
      <w:r w:rsidR="003F3520" w:rsidRPr="003F3520">
        <w:rPr>
          <w:rFonts w:ascii="Century Gothic" w:hAnsi="Century Gothic"/>
        </w:rPr>
        <w:t>/PLIE. Il assure la relation en binôme avec les entreprises pour favoriser les sorties positives.</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évalue</w:t>
      </w:r>
      <w:r w:rsidRPr="000C347F">
        <w:rPr>
          <w:rFonts w:ascii="Century Gothic" w:hAnsi="Century Gothic"/>
        </w:rPr>
        <w:t xml:space="preserve"> les étapes du parcours avec les personnes. Il participe aux bilans collectifs des actions (GTS clauses, etc.), à des rencontres avec les opérateurs si besoin (entretien tripartite avec le participant).</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qualifie</w:t>
      </w:r>
      <w:r w:rsidRPr="000C347F">
        <w:rPr>
          <w:rFonts w:ascii="Century Gothic" w:hAnsi="Century Gothic"/>
        </w:rPr>
        <w:t xml:space="preserve"> son portefeuille en rencontrant chaque trimestre la chargée de projet pour identifier et analyser les participants en difficulté, ceux sans étapes depuis 4 mois et faire les bilans de parcours à 6, 12, 18, 24 et 30 mois </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 xml:space="preserve">participe </w:t>
      </w:r>
      <w:r w:rsidRPr="000C347F">
        <w:rPr>
          <w:rFonts w:ascii="Century Gothic" w:hAnsi="Century Gothic"/>
        </w:rPr>
        <w:t>à des actions collectives initiées par CREATIV’ et ses partenaires, manifestations du territoire. Il envoie des participants sur ces manifestations (</w:t>
      </w:r>
      <w:proofErr w:type="spellStart"/>
      <w:r w:rsidRPr="000C347F">
        <w:rPr>
          <w:rFonts w:ascii="Century Gothic" w:hAnsi="Century Gothic"/>
        </w:rPr>
        <w:t>jobdating</w:t>
      </w:r>
      <w:proofErr w:type="spellEnd"/>
      <w:r w:rsidRPr="000C347F">
        <w:rPr>
          <w:rFonts w:ascii="Century Gothic" w:hAnsi="Century Gothic"/>
        </w:rPr>
        <w:t>, semaine de l'industrie, forum métiers, ateliers, etc.).</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 xml:space="preserve">contribue </w:t>
      </w:r>
      <w:r w:rsidRPr="000C347F">
        <w:rPr>
          <w:rFonts w:ascii="Century Gothic" w:hAnsi="Century Gothic"/>
        </w:rPr>
        <w:t>à l’organisation, à l’animation et à la réflexion de ces évènements</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rencontre</w:t>
      </w:r>
      <w:r w:rsidRPr="000C347F">
        <w:rPr>
          <w:rFonts w:ascii="Century Gothic" w:hAnsi="Century Gothic"/>
        </w:rPr>
        <w:t xml:space="preserve"> des entreprises afin de constituer un réseau pérenne avec à minima 10 par an. Pourront ainsi se mettre en place des visites d’entreprises à destinations des participants, des PMSMP et le recueil des besoins, prérequis demandés sur les postes, les offres d’emploi éventuelles.</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s’inscrit</w:t>
      </w:r>
      <w:r w:rsidRPr="000C347F">
        <w:rPr>
          <w:rFonts w:ascii="Century Gothic" w:hAnsi="Century Gothic"/>
        </w:rPr>
        <w:t xml:space="preserve"> dans le partenariat à l’échelle de sa commune ou de son quartier d’intervention en réalisant des permanences dans des lieux partenaires, en rencontrant les partenaires potentiels, en travaillant en étroite relation avec les travailleurs sociaux, les prescripteurs concernés par le suivi de la personne.</w:t>
      </w:r>
    </w:p>
    <w:p w:rsidR="000C347F" w:rsidRPr="000C347F" w:rsidRDefault="000C347F" w:rsidP="000C347F">
      <w:pPr>
        <w:numPr>
          <w:ilvl w:val="0"/>
          <w:numId w:val="3"/>
        </w:numPr>
        <w:jc w:val="both"/>
        <w:rPr>
          <w:rFonts w:ascii="Century Gothic" w:hAnsi="Century Gothic"/>
        </w:rPr>
      </w:pPr>
      <w:r w:rsidRPr="000C347F">
        <w:rPr>
          <w:rFonts w:ascii="Century Gothic" w:hAnsi="Century Gothic"/>
        </w:rPr>
        <w:t xml:space="preserve">Il </w:t>
      </w:r>
      <w:r w:rsidRPr="000C347F">
        <w:rPr>
          <w:rFonts w:ascii="Century Gothic" w:hAnsi="Century Gothic"/>
          <w:b/>
          <w:bCs/>
        </w:rPr>
        <w:t>participe</w:t>
      </w:r>
      <w:r w:rsidRPr="000C347F">
        <w:rPr>
          <w:rFonts w:ascii="Century Gothic" w:hAnsi="Century Gothic"/>
        </w:rPr>
        <w:t xml:space="preserve"> à la vie du dispositif PLIE. Il assiste activement à toutes les réunions, les actions de développement des compétences organisées par la SA. Il répond aux propositions et sollicitations des différents services de CREATIV.</w:t>
      </w:r>
    </w:p>
    <w:p w:rsidR="000C347F" w:rsidRDefault="000C347F" w:rsidP="003F3520">
      <w:pPr>
        <w:jc w:val="both"/>
        <w:rPr>
          <w:rFonts w:ascii="Century Gothic" w:hAnsi="Century Gothic"/>
        </w:rPr>
      </w:pPr>
    </w:p>
    <w:p w:rsidR="000C347F" w:rsidRDefault="000C347F" w:rsidP="003F3520">
      <w:pPr>
        <w:jc w:val="both"/>
        <w:rPr>
          <w:rFonts w:ascii="Century Gothic" w:hAnsi="Century Gothic"/>
        </w:rPr>
      </w:pPr>
    </w:p>
    <w:p w:rsidR="000C347F" w:rsidRPr="003F3520" w:rsidRDefault="000C347F" w:rsidP="003F3520">
      <w:pPr>
        <w:jc w:val="both"/>
        <w:rPr>
          <w:rFonts w:ascii="Century Gothic" w:hAnsi="Century Gothic"/>
        </w:rPr>
      </w:pPr>
    </w:p>
    <w:p w:rsidR="003F3520" w:rsidRPr="003F3520" w:rsidRDefault="003F3520" w:rsidP="003F3520">
      <w:pPr>
        <w:rPr>
          <w:rFonts w:ascii="Century Gothic" w:hAnsi="Century Gothic"/>
        </w:rPr>
      </w:pPr>
      <w:r w:rsidRPr="003F3520">
        <w:rPr>
          <w:rFonts w:ascii="Century Gothic" w:hAnsi="Century Gothic"/>
        </w:rPr>
        <w:lastRenderedPageBreak/>
        <w:t> </w:t>
      </w:r>
    </w:p>
    <w:p w:rsidR="003F3520" w:rsidRPr="003F3520" w:rsidRDefault="003F3520" w:rsidP="000C347F">
      <w:pPr>
        <w:jc w:val="both"/>
        <w:rPr>
          <w:rFonts w:ascii="Century Gothic" w:hAnsi="Century Gothic"/>
        </w:rPr>
      </w:pPr>
      <w:r w:rsidRPr="003F3520">
        <w:rPr>
          <w:rFonts w:ascii="Century Gothic" w:hAnsi="Century Gothic"/>
          <w:b/>
          <w:bCs/>
        </w:rPr>
        <w:t>Le financement du projet par le FSE</w:t>
      </w:r>
      <w:r w:rsidRPr="003F3520">
        <w:rPr>
          <w:rFonts w:ascii="Century Gothic" w:hAnsi="Century Gothic"/>
        </w:rPr>
        <w:t xml:space="preserve"> induit des obligations que le référent doit intégrer et appliquer :</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Se conformer aux procédures mises en place pour le suivi spécifique des parcours d’insertion dans le cadre du PLIE et des clauses</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Publicité auprès des participants et des partenaires</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Faire signer le contrat d’engagement du participant</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Remplir l'agenda chaque semaine en suivant les règles définies par la SA du PLIE et renseigner le temps passé dans le logiciel de suivi pour chaque tâche concernant le participant en conformité avec la charte de saisie.</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Compléter intégralement le dossier après chaque relation avec le participant dans un délai d'une semaine maximum,</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Faire émarger le participant à chaque entretien physique soit en face à face, soit lors de bilan d'action.</w:t>
      </w:r>
    </w:p>
    <w:p w:rsidR="003F3520" w:rsidRPr="003F3520" w:rsidRDefault="003F3520" w:rsidP="000C347F">
      <w:pPr>
        <w:numPr>
          <w:ilvl w:val="0"/>
          <w:numId w:val="2"/>
        </w:numPr>
        <w:jc w:val="both"/>
        <w:rPr>
          <w:rFonts w:ascii="Century Gothic" w:hAnsi="Century Gothic"/>
        </w:rPr>
      </w:pPr>
      <w:r w:rsidRPr="003F3520">
        <w:rPr>
          <w:rFonts w:ascii="Century Gothic" w:hAnsi="Century Gothic"/>
        </w:rPr>
        <w:t>Maintenir à jour les données relatives aux participants et à leur parcours à chaque fois que nécessaire.</w:t>
      </w:r>
    </w:p>
    <w:p w:rsidR="003F3520" w:rsidRPr="003F3520" w:rsidRDefault="003F3520">
      <w:pPr>
        <w:rPr>
          <w:rFonts w:ascii="Century Gothic" w:hAnsi="Century Gothic"/>
        </w:rPr>
      </w:pPr>
    </w:p>
    <w:sectPr w:rsidR="003F3520" w:rsidRPr="003F3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67665"/>
    <w:multiLevelType w:val="multilevel"/>
    <w:tmpl w:val="A19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CA329B"/>
    <w:multiLevelType w:val="multilevel"/>
    <w:tmpl w:val="478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E199A"/>
    <w:multiLevelType w:val="multilevel"/>
    <w:tmpl w:val="B2A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BA"/>
    <w:rsid w:val="000C347F"/>
    <w:rsid w:val="003F3520"/>
    <w:rsid w:val="00502456"/>
    <w:rsid w:val="00612B99"/>
    <w:rsid w:val="007A5E1B"/>
    <w:rsid w:val="00972A0E"/>
    <w:rsid w:val="00A64ABA"/>
    <w:rsid w:val="00B10DAF"/>
    <w:rsid w:val="00F1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AE6E"/>
  <w15:chartTrackingRefBased/>
  <w15:docId w15:val="{1690CC3B-18C5-4962-A347-CFFF7D5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8694">
      <w:bodyDiv w:val="1"/>
      <w:marLeft w:val="0"/>
      <w:marRight w:val="0"/>
      <w:marTop w:val="0"/>
      <w:marBottom w:val="0"/>
      <w:divBdr>
        <w:top w:val="none" w:sz="0" w:space="0" w:color="auto"/>
        <w:left w:val="none" w:sz="0" w:space="0" w:color="auto"/>
        <w:bottom w:val="none" w:sz="0" w:space="0" w:color="auto"/>
        <w:right w:val="none" w:sz="0" w:space="0" w:color="auto"/>
      </w:divBdr>
    </w:div>
    <w:div w:id="1483889572">
      <w:bodyDiv w:val="1"/>
      <w:marLeft w:val="0"/>
      <w:marRight w:val="0"/>
      <w:marTop w:val="0"/>
      <w:marBottom w:val="0"/>
      <w:divBdr>
        <w:top w:val="none" w:sz="0" w:space="0" w:color="auto"/>
        <w:left w:val="none" w:sz="0" w:space="0" w:color="auto"/>
        <w:bottom w:val="none" w:sz="0" w:space="0" w:color="auto"/>
        <w:right w:val="none" w:sz="0" w:space="0" w:color="auto"/>
      </w:divBdr>
    </w:div>
    <w:div w:id="15068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BERNARD</dc:creator>
  <cp:keywords/>
  <dc:description/>
  <cp:lastModifiedBy>Sandrine ROLLIER</cp:lastModifiedBy>
  <cp:revision>2</cp:revision>
  <dcterms:created xsi:type="dcterms:W3CDTF">2022-11-15T13:33:00Z</dcterms:created>
  <dcterms:modified xsi:type="dcterms:W3CDTF">2022-11-15T13:33:00Z</dcterms:modified>
</cp:coreProperties>
</file>